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0f0f0f"/>
          <w:sz w:val="24"/>
          <w:szCs w:val="24"/>
          <w:rtl w:val="0"/>
        </w:rPr>
        <w:t xml:space="preserve">Описание образовательной программы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0f0f0f"/>
          <w:sz w:val="24"/>
          <w:szCs w:val="24"/>
          <w:rtl w:val="0"/>
        </w:rPr>
        <w:t xml:space="preserve">муниципального автономного учреждения дошкольного образования                                               «Сорокинский центр развития ребенка – детский сад №4»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Основная общеобразовательная программа МАУ ДО «Сорокинский центр развития ребенка – детский сад №4» (далее – Программа) разработана на основе примерной основной образовательной программы дошкольного образования «Мозаика»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3"/>
          <w:szCs w:val="23"/>
          <w:rtl w:val="0"/>
        </w:rPr>
        <w:t xml:space="preserve">Авторы -составители: Белькович Виктория Юрьевна, Гребёнкина Наталья Валентиновна, Кильдышева Ирина Африковна,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 с учётом социального заказа родителей, 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с учётом нормативно правовых документов: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·     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Федеральный закон «Об образовании в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rtl w:val="0"/>
        </w:rPr>
        <w:t xml:space="preserve"> от 29.12.2012 № 273-ФЗ (ред. От 23.07.2013 г.)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,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·     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·     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«Федеральные государственные образовательные стандарты дошкольного образования» ФГОС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highlight w:val="white"/>
          <w:rtl w:val="0"/>
        </w:rPr>
        <w:t xml:space="preserve">·     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24"/>
          <w:szCs w:val="24"/>
          <w:rtl w:val="0"/>
        </w:rPr>
        <w:t xml:space="preserve">Приказ от 30.08.2013 г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0"/>
        </w:rPr>
        <w:t xml:space="preserve">Программа  определяет  обязательную    часть    основной  общеобразовательной программы дошкольного образования  и обеспечивает разностороннее развитие детей в возрасте  от  1 до 7 лет с учетом  их  возрастных  и  индивидуальных особенностей  по основным  направлениям  –  физическому,  социально-личностному,  познавательно-речевому и художественно-эстетическому.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            Программа  обеспечивает  достижение  воспитанниками  готовности  к  школе.</w:t>
      </w:r>
    </w:p>
    <w:p w:rsidR="00000000" w:rsidDel="00000000" w:rsidP="00000000" w:rsidRDefault="00000000" w:rsidRPr="00000000">
      <w:pPr>
        <w:spacing w:before="200" w:line="409.5" w:lineRule="auto"/>
        <w:ind w:firstLine="700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Программа определяет содержание и организацию образовательного процесса для детей дошкольного возраста  и  направлена  на  формирование  общей  культуры,  развитие физических,  интеллектуальных  и личностных  качеств,  формирование  предпосылок учебной  деятельности,  обеспечивающих  социальную успешность,  сохранение  и укрепление здоровья детей дошкольного возраста, коррекцию недостатков в физическом и (или) психическом развитии детей. </w:t>
      </w:r>
    </w:p>
    <w:p w:rsidR="00000000" w:rsidDel="00000000" w:rsidP="00000000" w:rsidRDefault="00000000" w:rsidRPr="00000000">
      <w:pPr>
        <w:spacing w:after="200" w:before="200" w:line="409.5" w:lineRule="auto"/>
        <w:ind w:firstLine="700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 Основной  формой  работы  с  детьми  дошкольного  возраста  и  ведущим  видом деятельности для них является игра.</w:t>
      </w:r>
    </w:p>
    <w:p w:rsidR="00000000" w:rsidDel="00000000" w:rsidP="00000000" w:rsidRDefault="00000000" w:rsidRPr="00000000">
      <w:pPr>
        <w:spacing w:after="200" w:before="200" w:line="409.5" w:lineRule="auto"/>
        <w:ind w:firstLine="360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Программа состоит из двух частей: 1) обязательной части;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2) части, формируемой участниками образовательного процесса.</w:t>
      </w:r>
    </w:p>
    <w:p w:rsidR="00000000" w:rsidDel="00000000" w:rsidP="00000000" w:rsidRDefault="00000000" w:rsidRPr="00000000">
      <w:pPr>
        <w:spacing w:after="200" w:before="200" w:line="409.5" w:lineRule="auto"/>
        <w:ind w:firstLine="700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Обязательная  часть  Программы  обеспечивает  достижение  воспитанниками готовности к школе, а именно необходимый и достаточный уровень развития ребенка для успешного  освоения  им  основных общеобразовательных  программ  начального  общего образования.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Общий  объем  обязательной  части  Программы  рассчитан  в  соответствии  с возрастом </w:t>
      </w:r>
    </w:p>
    <w:p w:rsidR="00000000" w:rsidDel="00000000" w:rsidP="00000000" w:rsidRDefault="00000000" w:rsidRPr="00000000">
      <w:pPr>
        <w:spacing w:after="200" w:before="200" w:line="409.5" w:lineRule="auto"/>
        <w:ind w:firstLine="360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Обязательная часть Программы содержит следующие разделы: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1) пояснительная записка;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2) организация режима пребывания детей в образовательном учреждении;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3)  содержание  психолого-педагогической  работы  по  освоению  детьми образовательных  областей «Физическая  культура»,  «Здоровье»,  «Безопасность», «Социализация»,  «Труд»,  «Познание»,  «Коммуникация», «Чтение  художественной литературы», «Художественное творчество», «Музыка»;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4) содержание коррекционной работы;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5) планируемые результаты освоения детьми основной  общеобразовательной программы дошкольного образования;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6)  система  мониторинга  достижения  детьми  планируемых  результатов  освоения Программы;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color w:val="0f0f0f"/>
          <w:sz w:val="24"/>
          <w:szCs w:val="24"/>
          <w:rtl w:val="0"/>
        </w:rPr>
        <w:t xml:space="preserve">7) условия реализации общеобразовательной программы ДОУ.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