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color w:val="153c51"/>
          <w:sz w:val="48"/>
          <w:szCs w:val="48"/>
          <w:rtl w:val="0"/>
        </w:rPr>
        <w:t xml:space="preserve">Кодекс профессиональной этики педагогических работников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color w:val="153c51"/>
          <w:sz w:val="48"/>
          <w:szCs w:val="48"/>
          <w:rtl w:val="0"/>
        </w:rPr>
        <w:t xml:space="preserve">МАУ ДО «Сорокинский центр развития ребенка – детский сад №4»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7"/>
          <w:szCs w:val="27"/>
          <w:rtl w:val="0"/>
        </w:rPr>
        <w:t xml:space="preserve">Введение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Репутация и статус педагога в значительной мере зависят от соблюдения не только требований закона, но и высоких профессионально — этических норм. В дополнении к действующим требованиям законодательства РФ, уставов и внутренних документов образовательных организаций Тюменской области данный Кодекс устанавливает принципы и правила поведения, разработанные на основании морально — этических ценностей и профессиональных стандартов, в соответствии с проектом Кодекса профессиональной этики, принятым Российским союзом ректоров.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7"/>
          <w:szCs w:val="27"/>
          <w:rtl w:val="0"/>
        </w:rPr>
        <w:t xml:space="preserve">Миссия педагога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Предназначение своей профессиональной деятельности тюменские педагоги связывают с выполнением исконной миссии российского образования - «просвещение народа и служение Отечеству» путем обеспечения высокого уровня образования обучающихся, развитие у них востребованных обществом гражданских и нравственных личностных качеств и формирование инновационной, гибкой, открытой образовательной модели на основе постоянного совершенствования педагогического процесса и использования современных информационных технологий.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7"/>
          <w:szCs w:val="27"/>
          <w:rtl w:val="0"/>
        </w:rPr>
        <w:t xml:space="preserve">Основные ценности, принципы и приоритеты педагога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Образовательное сообщество Тюменской области признает основными ценностями знание, служение, свободу и руководствуется в своей деятельности принципами гуманности, законности, взаимоуважения, демократичности, справедливости, толерантности и профессионализма.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Педагог занимает активную жизненную позицию и заботится о повышении своего культурного уровня.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Педагог сохраняет и приумножает культурные традиции Тюменской области, с уважением относится к значимым событиям и важным датам истории системы образования в области, гордиться ролью региона в отечественной истории и передает все это обучающимся.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Педагог реализует право ребенка на получение образования вне зависимости от его пола, возраста, расовой и национальной принадлежности, социального статуса, религиозных убеждений и материального положения его семьи, исключая какую бы то ни было дискриминацию.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Признавая, что главным условием успешности педагогической деятельности является профессиональная компетентность, специальные знания и искусство в деле воспитания и обучения, педагог стремится к постоянному обогащению своих знаний и образовательных технологий, к саморазвитию и самосовершенствованию.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Профессиональная компетентность наряду с гуманистической нравственной позицией, высокая требовательность к себе, способность признавать и исправлять собственные ошибки дают педагогу право на самостоятельное принятие педагогических решений, за которыми он несет личную ответственность.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7"/>
          <w:szCs w:val="27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1. Кодекс профессиональной этики педагогических работников организаций, осуществляющих образовательную деятельность (далее — Кодекс), разработан на основании положений Конституции Российской Федерации, Федерального закона от 29 декабря 2012г. № 273-ФЗ «Об образовании в Российской Федерации, Указа Президента Российской Федерации от 7 мая 2012г.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— педагогические работники), независимо от занимаемой ими должности.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4. Целями Кодекса являются: 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организаций, осуществляющих образовательную деятельность; обеспечение единых норм поведения педагогических работников.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5. Кодекс призван повысить эффективность выполнения педагогическими работниками своих трудовых обязанностей.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7"/>
          <w:szCs w:val="27"/>
          <w:rtl w:val="0"/>
        </w:rPr>
        <w:t xml:space="preserve">2. Этические правила поведения педагогических работников при выполнении ими трудовых обязанностей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8. Педагогические работники, сознавая ответственность перед государством, обществом и гражданами, призваны: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осуществлять свою деятельность на высоком профессиональном уровне;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соблюдать правовые, нравственные и этические нормы;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уважать честь и достоинство обучающихся и других участников образовательных отношений;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исключать действия, связанные с влиянием каких — 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проявлять корректность и внимательность к обучающимся, их родителям (законным представителям) и коллегам;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морально — психологического климата для эффектной работы.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11. При выполнении трудовых обязанностей педагогический работник не допускает: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ли религиозных предпочтений;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грубостей, проявлений пренебрежительного тона, заносчивости, предвзятых замечаний, предъявление неправомерных, незаслуженных обвинений;</w:t>
      </w:r>
    </w:p>
    <w:p w:rsidR="00000000" w:rsidDel="00000000" w:rsidP="00000000" w:rsidRDefault="00000000" w:rsidRPr="00000000">
      <w:pPr>
        <w:spacing w:after="200" w:before="200" w:line="409.5" w:lineRule="auto"/>
        <w:ind w:left="720" w:hanging="360"/>
        <w:contextualSpacing w:val="0"/>
      </w:pPr>
      <w:r w:rsidDel="00000000" w:rsidR="00000000" w:rsidRPr="00000000">
        <w:rPr>
          <w:color w:val="153c5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53c51"/>
          <w:sz w:val="27"/>
          <w:szCs w:val="27"/>
          <w:rtl w:val="0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14. Педагогические работники призваны демонстрировать достаточный уровень информационной культуры, оказывающий мощное воспитательное влияние на обучающихся в Интернет — пространстве и социальных сетях, с целью формирования сетевой воспитательной среды и положительного воздействия на подрастающее поколение.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15.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7"/>
          <w:szCs w:val="27"/>
          <w:rtl w:val="0"/>
        </w:rPr>
        <w:t xml:space="preserve">3. Ответственность за нарушение положений Кодекса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16.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color w:val="153c51"/>
          <w:sz w:val="27"/>
          <w:szCs w:val="27"/>
          <w:rtl w:val="0"/>
        </w:rPr>
        <w:t xml:space="preserve">17.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